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778" w:rsidRPr="001C5778" w:rsidRDefault="006857A4" w:rsidP="001C5778">
      <w:pPr>
        <w:rPr>
          <w:b/>
          <w:color w:val="FF0000"/>
        </w:rPr>
      </w:pPr>
      <w:r>
        <w:rPr>
          <w:b/>
          <w:color w:val="FF0000"/>
        </w:rPr>
        <w:t xml:space="preserve">HALLWAY/TRANSITIONS Guidelines for Success </w:t>
      </w:r>
      <w:r w:rsidR="001C5778" w:rsidRPr="001C5778">
        <w:rPr>
          <w:b/>
          <w:color w:val="FF0000"/>
        </w:rPr>
        <w:t xml:space="preserve"> </w:t>
      </w:r>
    </w:p>
    <w:p w:rsidR="001C5778" w:rsidRPr="001C5778" w:rsidRDefault="001C5778" w:rsidP="001C5778">
      <w:r w:rsidRPr="001C5778">
        <w:t xml:space="preserve">GOAL: The Hallway common area will be a quiet, safe and orderly environment where people interact with courtesy and respect. </w:t>
      </w:r>
    </w:p>
    <w:p w:rsidR="001C5778" w:rsidRPr="001C5778" w:rsidRDefault="001C5778" w:rsidP="001C5778">
      <w:r w:rsidRPr="001C5778">
        <w:t xml:space="preserve">RESPONSIBLE Hallway BEHAVIOR </w:t>
      </w:r>
    </w:p>
    <w:tbl>
      <w:tblPr>
        <w:tblW w:w="10650" w:type="dxa"/>
        <w:tblInd w:w="-6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3598"/>
        <w:gridCol w:w="3392"/>
      </w:tblGrid>
      <w:tr w:rsidR="001C5778" w:rsidRPr="001C5778" w:rsidTr="006857A4">
        <w:trPr>
          <w:trHeight w:val="393"/>
        </w:trPr>
        <w:tc>
          <w:tcPr>
            <w:tcW w:w="3205" w:type="dxa"/>
            <w:shd w:val="clear" w:color="auto" w:fill="auto"/>
            <w:tcMar>
              <w:top w:w="100" w:type="dxa"/>
              <w:left w:w="100" w:type="dxa"/>
              <w:bottom w:w="100" w:type="dxa"/>
              <w:right w:w="100" w:type="dxa"/>
            </w:tcMar>
          </w:tcPr>
          <w:p w:rsidR="001C5778" w:rsidRPr="006857A4" w:rsidRDefault="001C5778" w:rsidP="006857A4">
            <w:pPr>
              <w:spacing w:after="0"/>
              <w:rPr>
                <w:sz w:val="28"/>
                <w:szCs w:val="28"/>
              </w:rPr>
            </w:pPr>
            <w:r w:rsidRPr="006857A4">
              <w:rPr>
                <w:sz w:val="28"/>
                <w:szCs w:val="28"/>
              </w:rPr>
              <w:t xml:space="preserve">Be Present </w:t>
            </w:r>
          </w:p>
        </w:tc>
        <w:tc>
          <w:tcPr>
            <w:tcW w:w="3150" w:type="dxa"/>
            <w:shd w:val="clear" w:color="auto" w:fill="auto"/>
            <w:tcMar>
              <w:top w:w="100" w:type="dxa"/>
              <w:left w:w="100" w:type="dxa"/>
              <w:bottom w:w="100" w:type="dxa"/>
              <w:right w:w="100" w:type="dxa"/>
            </w:tcMar>
          </w:tcPr>
          <w:p w:rsidR="001C5778" w:rsidRPr="006857A4" w:rsidRDefault="001C5778" w:rsidP="006857A4">
            <w:pPr>
              <w:spacing w:after="0"/>
              <w:rPr>
                <w:sz w:val="28"/>
                <w:szCs w:val="28"/>
              </w:rPr>
            </w:pPr>
            <w:r w:rsidRPr="006857A4">
              <w:rPr>
                <w:sz w:val="28"/>
                <w:szCs w:val="28"/>
              </w:rPr>
              <w:t>Be Safe</w:t>
            </w:r>
          </w:p>
        </w:tc>
        <w:tc>
          <w:tcPr>
            <w:tcW w:w="2970" w:type="dxa"/>
            <w:shd w:val="clear" w:color="auto" w:fill="auto"/>
            <w:tcMar>
              <w:top w:w="100" w:type="dxa"/>
              <w:left w:w="100" w:type="dxa"/>
              <w:bottom w:w="100" w:type="dxa"/>
              <w:right w:w="100" w:type="dxa"/>
            </w:tcMar>
          </w:tcPr>
          <w:p w:rsidR="006857A4" w:rsidRPr="006857A4" w:rsidRDefault="001C5778" w:rsidP="006857A4">
            <w:pPr>
              <w:spacing w:after="0"/>
              <w:rPr>
                <w:sz w:val="28"/>
                <w:szCs w:val="28"/>
              </w:rPr>
            </w:pPr>
            <w:r w:rsidRPr="006857A4">
              <w:rPr>
                <w:sz w:val="28"/>
                <w:szCs w:val="28"/>
              </w:rPr>
              <w:t xml:space="preserve">Be Kind </w:t>
            </w:r>
          </w:p>
          <w:p w:rsidR="001C5778" w:rsidRPr="006857A4" w:rsidRDefault="001C5778" w:rsidP="006857A4">
            <w:pPr>
              <w:rPr>
                <w:sz w:val="28"/>
                <w:szCs w:val="28"/>
              </w:rPr>
            </w:pPr>
          </w:p>
        </w:tc>
      </w:tr>
      <w:tr w:rsidR="001C5778" w:rsidRPr="001C5778" w:rsidTr="001C5778">
        <w:trPr>
          <w:trHeight w:val="4335"/>
        </w:trPr>
        <w:tc>
          <w:tcPr>
            <w:tcW w:w="3205" w:type="dxa"/>
            <w:shd w:val="clear" w:color="auto" w:fill="auto"/>
            <w:tcMar>
              <w:top w:w="100" w:type="dxa"/>
              <w:left w:w="100" w:type="dxa"/>
              <w:bottom w:w="100" w:type="dxa"/>
              <w:right w:w="100" w:type="dxa"/>
            </w:tcMar>
          </w:tcPr>
          <w:p w:rsidR="001C5778" w:rsidRPr="001C5778" w:rsidRDefault="001C5778" w:rsidP="006857A4">
            <w:pPr>
              <w:spacing w:after="0"/>
            </w:pPr>
            <w:r w:rsidRPr="001C5778">
              <w:t xml:space="preserve">-Report any </w:t>
            </w:r>
          </w:p>
          <w:p w:rsidR="001C5778" w:rsidRPr="001C5778" w:rsidRDefault="001C5778" w:rsidP="006857A4">
            <w:pPr>
              <w:spacing w:after="0"/>
            </w:pPr>
            <w:r w:rsidRPr="001C5778">
              <w:t xml:space="preserve">inappropriate or </w:t>
            </w:r>
          </w:p>
          <w:p w:rsidR="001C5778" w:rsidRPr="001C5778" w:rsidRDefault="001C5778" w:rsidP="006857A4">
            <w:pPr>
              <w:spacing w:after="0"/>
            </w:pPr>
            <w:r w:rsidRPr="001C5778">
              <w:t xml:space="preserve">suspicious </w:t>
            </w:r>
          </w:p>
          <w:p w:rsidR="001C5778" w:rsidRPr="001C5778" w:rsidRDefault="001C5778" w:rsidP="006857A4">
            <w:pPr>
              <w:spacing w:after="0"/>
            </w:pPr>
            <w:r w:rsidRPr="001C5778">
              <w:t xml:space="preserve">misbehavior to </w:t>
            </w:r>
          </w:p>
          <w:p w:rsidR="001C5778" w:rsidRPr="001C5778" w:rsidRDefault="001C5778" w:rsidP="006857A4">
            <w:pPr>
              <w:spacing w:after="0"/>
            </w:pPr>
            <w:r w:rsidRPr="001C5778">
              <w:t>adults.</w:t>
            </w:r>
          </w:p>
          <w:p w:rsidR="001C5778" w:rsidRPr="001C5778" w:rsidRDefault="001C5778" w:rsidP="006857A4">
            <w:pPr>
              <w:spacing w:after="0"/>
            </w:pPr>
          </w:p>
          <w:p w:rsidR="001C5778" w:rsidRPr="001C5778" w:rsidRDefault="001C5778" w:rsidP="006857A4">
            <w:pPr>
              <w:spacing w:after="0"/>
            </w:pPr>
            <w:r w:rsidRPr="001C5778">
              <w:t xml:space="preserve">-Hold the door for the person behind you </w:t>
            </w:r>
          </w:p>
          <w:p w:rsidR="001C5778" w:rsidRPr="001C5778" w:rsidRDefault="001C5778" w:rsidP="006857A4">
            <w:pPr>
              <w:spacing w:after="0"/>
            </w:pPr>
            <w:r w:rsidRPr="001C5778">
              <w:t xml:space="preserve">-If you see </w:t>
            </w:r>
          </w:p>
          <w:p w:rsidR="001C5778" w:rsidRPr="001C5778" w:rsidRDefault="001C5778" w:rsidP="006857A4">
            <w:pPr>
              <w:spacing w:after="0"/>
            </w:pPr>
            <w:r w:rsidRPr="001C5778">
              <w:t xml:space="preserve">someone who needs </w:t>
            </w:r>
          </w:p>
          <w:p w:rsidR="001C5778" w:rsidRPr="001C5778" w:rsidRDefault="001C5778" w:rsidP="006857A4">
            <w:pPr>
              <w:spacing w:after="0"/>
            </w:pPr>
            <w:r w:rsidRPr="001C5778">
              <w:t xml:space="preserve">help—HELP </w:t>
            </w:r>
          </w:p>
          <w:p w:rsidR="001C5778" w:rsidRPr="001C5778" w:rsidRDefault="001C5778" w:rsidP="006857A4">
            <w:pPr>
              <w:spacing w:after="0"/>
            </w:pPr>
            <w:r w:rsidRPr="001C5778">
              <w:t>THEM.</w:t>
            </w:r>
          </w:p>
        </w:tc>
        <w:tc>
          <w:tcPr>
            <w:tcW w:w="3150" w:type="dxa"/>
            <w:shd w:val="clear" w:color="auto" w:fill="auto"/>
            <w:tcMar>
              <w:top w:w="100" w:type="dxa"/>
              <w:left w:w="100" w:type="dxa"/>
              <w:bottom w:w="100" w:type="dxa"/>
              <w:right w:w="100" w:type="dxa"/>
            </w:tcMar>
          </w:tcPr>
          <w:p w:rsidR="001C5778" w:rsidRPr="001C5778" w:rsidRDefault="001C5778" w:rsidP="006857A4">
            <w:pPr>
              <w:spacing w:after="0"/>
            </w:pPr>
            <w:r w:rsidRPr="001C5778">
              <w:t xml:space="preserve">-Level 0 Voice is </w:t>
            </w:r>
          </w:p>
          <w:p w:rsidR="001C5778" w:rsidRPr="001C5778" w:rsidRDefault="001C5778" w:rsidP="006857A4">
            <w:pPr>
              <w:spacing w:after="0"/>
            </w:pPr>
            <w:r w:rsidRPr="001C5778">
              <w:t xml:space="preserve">expected when </w:t>
            </w:r>
          </w:p>
          <w:p w:rsidR="001C5778" w:rsidRPr="001C5778" w:rsidRDefault="001C5778" w:rsidP="006857A4">
            <w:pPr>
              <w:spacing w:after="0"/>
            </w:pPr>
            <w:r w:rsidRPr="001C5778">
              <w:t xml:space="preserve">classes are in session and during </w:t>
            </w:r>
          </w:p>
          <w:p w:rsidR="001C5778" w:rsidRPr="001C5778" w:rsidRDefault="001C5778" w:rsidP="006857A4">
            <w:pPr>
              <w:spacing w:after="0"/>
            </w:pPr>
            <w:r w:rsidRPr="001C5778">
              <w:t xml:space="preserve">lunch/recess </w:t>
            </w:r>
          </w:p>
          <w:p w:rsidR="001C5778" w:rsidRPr="001C5778" w:rsidRDefault="001C5778" w:rsidP="006857A4">
            <w:pPr>
              <w:spacing w:after="0"/>
            </w:pPr>
            <w:r w:rsidRPr="001C5778">
              <w:t xml:space="preserve">transitions. </w:t>
            </w:r>
          </w:p>
          <w:p w:rsidR="001C5778" w:rsidRPr="001C5778" w:rsidRDefault="001C5778" w:rsidP="006857A4">
            <w:pPr>
              <w:spacing w:after="0"/>
            </w:pPr>
            <w:r w:rsidRPr="001C5778">
              <w:t xml:space="preserve">-Level 1 is </w:t>
            </w:r>
          </w:p>
          <w:p w:rsidR="001C5778" w:rsidRPr="001C5778" w:rsidRDefault="001C5778" w:rsidP="006857A4">
            <w:pPr>
              <w:spacing w:after="0"/>
            </w:pPr>
            <w:r w:rsidRPr="001C5778">
              <w:t xml:space="preserve">acceptable for </w:t>
            </w:r>
          </w:p>
          <w:p w:rsidR="006857A4" w:rsidRDefault="001C5778" w:rsidP="006857A4">
            <w:pPr>
              <w:spacing w:after="0"/>
            </w:pPr>
            <w:r w:rsidRPr="001C5778">
              <w:t xml:space="preserve">morning start and dismissal transitions. </w:t>
            </w:r>
          </w:p>
          <w:p w:rsidR="001C5778" w:rsidRPr="001C5778" w:rsidRDefault="001C5778" w:rsidP="006857A4">
            <w:pPr>
              <w:spacing w:after="0"/>
            </w:pPr>
            <w:r w:rsidRPr="001C5778">
              <w:t xml:space="preserve">-Walk Safely and </w:t>
            </w:r>
          </w:p>
          <w:p w:rsidR="001C5778" w:rsidRPr="001C5778" w:rsidRDefault="001C5778" w:rsidP="006857A4">
            <w:pPr>
              <w:spacing w:after="0"/>
            </w:pPr>
            <w:r w:rsidRPr="001C5778">
              <w:t xml:space="preserve">quietly (no </w:t>
            </w:r>
          </w:p>
          <w:p w:rsidR="001C5778" w:rsidRPr="001C5778" w:rsidRDefault="001C5778" w:rsidP="006857A4">
            <w:pPr>
              <w:spacing w:after="0"/>
            </w:pPr>
            <w:r w:rsidRPr="001C5778">
              <w:t xml:space="preserve">stomping) </w:t>
            </w:r>
          </w:p>
          <w:p w:rsidR="001C5778" w:rsidRPr="001C5778" w:rsidRDefault="001C5778" w:rsidP="006857A4">
            <w:pPr>
              <w:spacing w:after="0"/>
            </w:pPr>
            <w:r w:rsidRPr="001C5778">
              <w:t xml:space="preserve">-Respect each </w:t>
            </w:r>
          </w:p>
          <w:p w:rsidR="001C5778" w:rsidRPr="001C5778" w:rsidRDefault="001C5778" w:rsidP="006857A4">
            <w:pPr>
              <w:spacing w:after="0"/>
            </w:pPr>
            <w:r w:rsidRPr="001C5778">
              <w:t xml:space="preserve">other’s personal </w:t>
            </w:r>
          </w:p>
          <w:p w:rsidR="001C5778" w:rsidRPr="001C5778" w:rsidRDefault="001C5778" w:rsidP="006857A4">
            <w:pPr>
              <w:spacing w:after="0"/>
            </w:pPr>
            <w:r w:rsidRPr="001C5778">
              <w:t>space.</w:t>
            </w:r>
          </w:p>
          <w:p w:rsidR="001C5778" w:rsidRPr="001C5778" w:rsidRDefault="001C5778" w:rsidP="006857A4">
            <w:pPr>
              <w:spacing w:after="0"/>
            </w:pPr>
            <w:r w:rsidRPr="001C5778">
              <w:t>Keep hallways safe and clean</w:t>
            </w:r>
          </w:p>
        </w:tc>
        <w:tc>
          <w:tcPr>
            <w:tcW w:w="2970" w:type="dxa"/>
            <w:shd w:val="clear" w:color="auto" w:fill="auto"/>
            <w:tcMar>
              <w:top w:w="100" w:type="dxa"/>
              <w:left w:w="100" w:type="dxa"/>
              <w:bottom w:w="100" w:type="dxa"/>
              <w:right w:w="100" w:type="dxa"/>
            </w:tcMar>
          </w:tcPr>
          <w:p w:rsidR="001C5778" w:rsidRPr="001C5778" w:rsidRDefault="001C5778" w:rsidP="006857A4">
            <w:pPr>
              <w:spacing w:after="0"/>
            </w:pPr>
            <w:r w:rsidRPr="001C5778">
              <w:t xml:space="preserve">-Keep hands, feet, and materials to yourself. </w:t>
            </w:r>
          </w:p>
          <w:p w:rsidR="001C5778" w:rsidRPr="001C5778" w:rsidRDefault="001C5778" w:rsidP="006857A4">
            <w:pPr>
              <w:spacing w:after="0"/>
            </w:pPr>
            <w:r w:rsidRPr="001C5778">
              <w:t xml:space="preserve">-Enjoy the bulletin boards with your eyes only. </w:t>
            </w:r>
          </w:p>
          <w:p w:rsidR="001C5778" w:rsidRPr="001C5778" w:rsidRDefault="001C5778" w:rsidP="006857A4">
            <w:pPr>
              <w:spacing w:after="0"/>
            </w:pPr>
            <w:r w:rsidRPr="001C5778">
              <w:t xml:space="preserve">-Respect other </w:t>
            </w:r>
          </w:p>
          <w:p w:rsidR="001C5778" w:rsidRPr="001C5778" w:rsidRDefault="001C5778" w:rsidP="006857A4">
            <w:pPr>
              <w:spacing w:after="0"/>
            </w:pPr>
            <w:r w:rsidRPr="001C5778">
              <w:t xml:space="preserve">students’ </w:t>
            </w:r>
          </w:p>
          <w:p w:rsidR="001C5778" w:rsidRPr="001C5778" w:rsidRDefault="001C5778" w:rsidP="006857A4">
            <w:pPr>
              <w:spacing w:after="0"/>
            </w:pPr>
            <w:r w:rsidRPr="001C5778">
              <w:t xml:space="preserve">backpacks. </w:t>
            </w:r>
          </w:p>
          <w:p w:rsidR="001C5778" w:rsidRPr="001C5778" w:rsidRDefault="001C5778" w:rsidP="006857A4">
            <w:pPr>
              <w:spacing w:after="0"/>
            </w:pPr>
            <w:r w:rsidRPr="001C5778">
              <w:t xml:space="preserve">-Hold the handrail walking up or down the stairs. </w:t>
            </w:r>
          </w:p>
          <w:p w:rsidR="001C5778" w:rsidRPr="001C5778" w:rsidRDefault="001C5778" w:rsidP="006857A4">
            <w:pPr>
              <w:spacing w:after="0"/>
            </w:pPr>
            <w:r w:rsidRPr="001C5778">
              <w:t xml:space="preserve">-Use the correct </w:t>
            </w:r>
          </w:p>
          <w:p w:rsidR="001C5778" w:rsidRPr="001C5778" w:rsidRDefault="001C5778" w:rsidP="006857A4">
            <w:pPr>
              <w:spacing w:after="0"/>
            </w:pPr>
            <w:r w:rsidRPr="001C5778">
              <w:t>side of the stairs.</w:t>
            </w:r>
          </w:p>
        </w:tc>
      </w:tr>
    </w:tbl>
    <w:tbl>
      <w:tblPr>
        <w:tblpPr w:leftFromText="180" w:rightFromText="180" w:vertAnchor="text" w:horzAnchor="margin" w:tblpXSpec="center" w:tblpY="90"/>
        <w:tblW w:w="10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50"/>
      </w:tblGrid>
      <w:tr w:rsidR="001C5778" w:rsidRPr="001C5778" w:rsidTr="001C5778">
        <w:trPr>
          <w:trHeight w:val="525"/>
        </w:trPr>
        <w:tc>
          <w:tcPr>
            <w:tcW w:w="10650" w:type="dxa"/>
            <w:shd w:val="clear" w:color="auto" w:fill="auto"/>
            <w:tcMar>
              <w:top w:w="100" w:type="dxa"/>
              <w:left w:w="100" w:type="dxa"/>
              <w:bottom w:w="100" w:type="dxa"/>
              <w:right w:w="100" w:type="dxa"/>
            </w:tcMar>
          </w:tcPr>
          <w:p w:rsidR="001C5778" w:rsidRPr="001C5778" w:rsidRDefault="001C5778" w:rsidP="001C5778">
            <w:r w:rsidRPr="001C5778">
              <w:t>Guidelines for success</w:t>
            </w:r>
          </w:p>
        </w:tc>
      </w:tr>
      <w:tr w:rsidR="001C5778" w:rsidRPr="001C5778" w:rsidTr="001C5778">
        <w:trPr>
          <w:trHeight w:val="2025"/>
        </w:trPr>
        <w:tc>
          <w:tcPr>
            <w:tcW w:w="10650" w:type="dxa"/>
            <w:shd w:val="clear" w:color="auto" w:fill="auto"/>
            <w:tcMar>
              <w:top w:w="100" w:type="dxa"/>
              <w:left w:w="100" w:type="dxa"/>
              <w:bottom w:w="100" w:type="dxa"/>
              <w:right w:w="100" w:type="dxa"/>
            </w:tcMar>
          </w:tcPr>
          <w:p w:rsidR="001C5778" w:rsidRPr="001C5778" w:rsidRDefault="001C5778" w:rsidP="001C5778">
            <w:pPr>
              <w:spacing w:after="0"/>
            </w:pPr>
            <w:r w:rsidRPr="001C5778">
              <w:t xml:space="preserve">1. Walk in a single file to your designated place. </w:t>
            </w:r>
          </w:p>
          <w:p w:rsidR="001C5778" w:rsidRPr="001C5778" w:rsidRDefault="001C5778" w:rsidP="001C5778">
            <w:pPr>
              <w:spacing w:after="0"/>
            </w:pPr>
            <w:r w:rsidRPr="001C5778">
              <w:t xml:space="preserve">2. Keep hands, feet, books, </w:t>
            </w:r>
            <w:proofErr w:type="spellStart"/>
            <w:r w:rsidRPr="001C5778">
              <w:t>etc</w:t>
            </w:r>
            <w:proofErr w:type="spellEnd"/>
            <w:r w:rsidRPr="001C5778">
              <w:t xml:space="preserve">, to yourself. </w:t>
            </w:r>
          </w:p>
          <w:p w:rsidR="001C5778" w:rsidRPr="001C5778" w:rsidRDefault="001C5778" w:rsidP="001C5778">
            <w:pPr>
              <w:spacing w:after="0"/>
            </w:pPr>
            <w:r w:rsidRPr="001C5778">
              <w:t xml:space="preserve">3. If an adult request you to stop, please do so. </w:t>
            </w:r>
          </w:p>
          <w:p w:rsidR="001C5778" w:rsidRPr="001C5778" w:rsidRDefault="001C5778" w:rsidP="001C5778">
            <w:pPr>
              <w:spacing w:after="0"/>
            </w:pPr>
            <w:r w:rsidRPr="001C5778">
              <w:t xml:space="preserve">4. Enjoy the bulletin boards with your sight only. Do not touch the bulletin boards. </w:t>
            </w:r>
          </w:p>
          <w:p w:rsidR="001C5778" w:rsidRPr="001C5778" w:rsidRDefault="001C5778" w:rsidP="001C5778">
            <w:pPr>
              <w:spacing w:after="0"/>
            </w:pPr>
            <w:r w:rsidRPr="001C5778">
              <w:t>5. Voice Level 0</w:t>
            </w:r>
          </w:p>
        </w:tc>
      </w:tr>
    </w:tbl>
    <w:tbl>
      <w:tblPr>
        <w:tblpPr w:leftFromText="180" w:rightFromText="180" w:vertAnchor="text" w:horzAnchor="margin" w:tblpXSpec="center" w:tblpY="-809"/>
        <w:tblW w:w="10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50"/>
      </w:tblGrid>
      <w:tr w:rsidR="001C5778" w:rsidRPr="001C5778" w:rsidTr="001C5778">
        <w:trPr>
          <w:trHeight w:val="525"/>
        </w:trPr>
        <w:tc>
          <w:tcPr>
            <w:tcW w:w="10650" w:type="dxa"/>
            <w:shd w:val="clear" w:color="auto" w:fill="auto"/>
            <w:tcMar>
              <w:top w:w="100" w:type="dxa"/>
              <w:left w:w="100" w:type="dxa"/>
              <w:bottom w:w="100" w:type="dxa"/>
              <w:right w:w="100" w:type="dxa"/>
            </w:tcMar>
          </w:tcPr>
          <w:p w:rsidR="001C5778" w:rsidRPr="001C5778" w:rsidRDefault="001C5778" w:rsidP="001C5778">
            <w:r w:rsidRPr="001C5778">
              <w:lastRenderedPageBreak/>
              <w:t>Supervision Responsibilities</w:t>
            </w:r>
          </w:p>
        </w:tc>
      </w:tr>
      <w:tr w:rsidR="001C5778" w:rsidRPr="001C5778" w:rsidTr="001C5778">
        <w:trPr>
          <w:trHeight w:val="8025"/>
        </w:trPr>
        <w:tc>
          <w:tcPr>
            <w:tcW w:w="10650" w:type="dxa"/>
            <w:shd w:val="clear" w:color="auto" w:fill="auto"/>
            <w:tcMar>
              <w:top w:w="100" w:type="dxa"/>
              <w:left w:w="100" w:type="dxa"/>
              <w:bottom w:w="100" w:type="dxa"/>
              <w:right w:w="100" w:type="dxa"/>
            </w:tcMar>
          </w:tcPr>
          <w:p w:rsidR="001C5778" w:rsidRPr="001C5778" w:rsidRDefault="001C5778" w:rsidP="001C5778">
            <w:r w:rsidRPr="001C5778">
              <w:t xml:space="preserve">Supervision is the alert, proactive ability of a truly professional teacher to circulate within a group of students, interacting in a positive and constructive way, scanning for potential problems, diffusing them before they arise, and motivating students to do their best and monitor their own behavior. </w:t>
            </w:r>
          </w:p>
          <w:p w:rsidR="001C5778" w:rsidRPr="001C5778" w:rsidRDefault="001C5778" w:rsidP="001C5778">
            <w:r w:rsidRPr="001C5778">
              <w:t xml:space="preserve">1. Staff members on the second floor will spread out strategically (see sign up form for dismissal positions) Each staff member is responsible for being in their designated spot at the designated time. All teachers will assist during dismissal. </w:t>
            </w:r>
          </w:p>
          <w:p w:rsidR="001C5778" w:rsidRPr="001C5778" w:rsidRDefault="001C5778" w:rsidP="001C5778">
            <w:r w:rsidRPr="001C5778">
              <w:t xml:space="preserve">2. During recess/lunch transition no group of students should be unsupervised during the hallway transition. Teachers may rotate to supervise transitions in the hallway. </w:t>
            </w:r>
          </w:p>
          <w:p w:rsidR="001C5778" w:rsidRPr="001C5778" w:rsidRDefault="001C5778" w:rsidP="001C5778">
            <w:r w:rsidRPr="001C5778">
              <w:t xml:space="preserve">3. While in hallways, staff members should interact positively with students as they pass by. The goal is to supervise in a warm and friendly way rather than in a cold and hostile way. 4. Voice Level 0 should be reinforced during all transitions by all staff members while students are in the hallway. </w:t>
            </w:r>
          </w:p>
          <w:p w:rsidR="001C5778" w:rsidRPr="001C5778" w:rsidRDefault="001C5778" w:rsidP="001C5778">
            <w:r w:rsidRPr="001C5778">
              <w:t xml:space="preserve">5. If a student violates one or more of the Guidelines for Success, use a respectful but firm voice to inform her/him of what s/he should be doing. Point out the appropriate behavior the student needs to exhibit. Every effort should be made to keep the situation from escalating. </w:t>
            </w:r>
          </w:p>
          <w:p w:rsidR="001C5778" w:rsidRPr="001C5778" w:rsidRDefault="001C5778" w:rsidP="001C5778">
            <w:r w:rsidRPr="001C5778">
              <w:t xml:space="preserve">6. Request for changes in a student’s behavior should be stated specifically and clearly directed to that student using his/her name. If you do not know the student’s name, walk up to that student and simply state your request. </w:t>
            </w:r>
          </w:p>
          <w:p w:rsidR="001C5778" w:rsidRPr="001C5778" w:rsidRDefault="001C5778" w:rsidP="001C5778">
            <w:r w:rsidRPr="001C5778">
              <w:t xml:space="preserve">7. When a student refuses to follow your instructions, inform her/him that s/he can choose to follow your instruction or be referred to the office for insubordination. ** </w:t>
            </w:r>
          </w:p>
          <w:p w:rsidR="001C5778" w:rsidRPr="001C5778" w:rsidRDefault="001C5778" w:rsidP="00663578">
            <w:r w:rsidRPr="001C5778">
              <w:t>**Do not consider the following as signs of insubordination. These behaviors may occur initially, but if diffused by the adult, compliance is more likely to follow: rolling of the eyes, hands on hips, looking away from you, smirks or other facial expression.</w:t>
            </w:r>
          </w:p>
        </w:tc>
      </w:tr>
    </w:tbl>
    <w:p w:rsidR="001C5778" w:rsidRPr="001C5778" w:rsidRDefault="001C5778" w:rsidP="001C5778"/>
    <w:tbl>
      <w:tblPr>
        <w:tblpPr w:leftFromText="180" w:rightFromText="180" w:vertAnchor="text" w:horzAnchor="margin" w:tblpXSpec="center" w:tblpY="406"/>
        <w:tblW w:w="10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50"/>
      </w:tblGrid>
      <w:tr w:rsidR="001C5778" w:rsidRPr="001C5778" w:rsidTr="001C5778">
        <w:trPr>
          <w:trHeight w:val="525"/>
        </w:trPr>
        <w:tc>
          <w:tcPr>
            <w:tcW w:w="10650" w:type="dxa"/>
            <w:shd w:val="clear" w:color="auto" w:fill="auto"/>
            <w:tcMar>
              <w:top w:w="100" w:type="dxa"/>
              <w:left w:w="100" w:type="dxa"/>
              <w:bottom w:w="100" w:type="dxa"/>
              <w:right w:w="100" w:type="dxa"/>
            </w:tcMar>
          </w:tcPr>
          <w:p w:rsidR="001C5778" w:rsidRPr="001C5778" w:rsidRDefault="001C5778" w:rsidP="001C5778">
            <w:r w:rsidRPr="001C5778">
              <w:t>Encouragement Procedures</w:t>
            </w:r>
          </w:p>
        </w:tc>
      </w:tr>
      <w:tr w:rsidR="001C5778" w:rsidRPr="001C5778" w:rsidTr="001C5778">
        <w:trPr>
          <w:trHeight w:val="2025"/>
        </w:trPr>
        <w:tc>
          <w:tcPr>
            <w:tcW w:w="10650" w:type="dxa"/>
            <w:shd w:val="clear" w:color="auto" w:fill="auto"/>
            <w:tcMar>
              <w:top w:w="100" w:type="dxa"/>
              <w:left w:w="100" w:type="dxa"/>
              <w:bottom w:w="100" w:type="dxa"/>
              <w:right w:w="100" w:type="dxa"/>
            </w:tcMar>
          </w:tcPr>
          <w:p w:rsidR="00663578" w:rsidRDefault="001C5778" w:rsidP="001C5778">
            <w:pPr>
              <w:spacing w:after="0"/>
            </w:pPr>
            <w:r w:rsidRPr="001C5778">
              <w:t>1. Proactive, positive interactions are the best deterr</w:t>
            </w:r>
            <w:r w:rsidR="00663578">
              <w:t>ents to inappropriate behavior.</w:t>
            </w:r>
          </w:p>
          <w:p w:rsidR="001C5778" w:rsidRPr="001C5778" w:rsidRDefault="001C5778" w:rsidP="001C5778">
            <w:pPr>
              <w:spacing w:after="0"/>
            </w:pPr>
            <w:r w:rsidRPr="001C5778">
              <w:t xml:space="preserve">2. All students are the responsibility of all staff. </w:t>
            </w:r>
          </w:p>
          <w:p w:rsidR="001C5778" w:rsidRPr="001C5778" w:rsidRDefault="001C5778" w:rsidP="001C5778">
            <w:pPr>
              <w:spacing w:after="0"/>
            </w:pPr>
            <w:r w:rsidRPr="001C5778">
              <w:t xml:space="preserve">3. Create a positive, inviting environment using encouragement procedures. </w:t>
            </w:r>
          </w:p>
          <w:p w:rsidR="001C5778" w:rsidRPr="001C5778" w:rsidRDefault="001C5778" w:rsidP="001C5778">
            <w:pPr>
              <w:spacing w:after="0"/>
            </w:pPr>
            <w:r w:rsidRPr="001C5778">
              <w:t xml:space="preserve">4. Keep the rate of positive interactions high: three positives for every negative. </w:t>
            </w:r>
          </w:p>
          <w:p w:rsidR="001C5778" w:rsidRPr="001C5778" w:rsidRDefault="001C5778" w:rsidP="001C5778">
            <w:pPr>
              <w:spacing w:after="0"/>
            </w:pPr>
            <w:r w:rsidRPr="001C5778">
              <w:t>5. Don’t underestimate the power of verbal and n</w:t>
            </w:r>
            <w:r w:rsidR="00663578">
              <w:t>onverbal positive interactions.</w:t>
            </w:r>
          </w:p>
        </w:tc>
      </w:tr>
    </w:tbl>
    <w:p w:rsidR="001C5778" w:rsidRPr="001C5778" w:rsidRDefault="001C5778" w:rsidP="001C5778"/>
    <w:p w:rsidR="001C5778" w:rsidRPr="001C5778" w:rsidRDefault="001C5778" w:rsidP="001C5778"/>
    <w:tbl>
      <w:tblPr>
        <w:tblpPr w:leftFromText="180" w:rightFromText="180" w:vertAnchor="text" w:horzAnchor="margin" w:tblpXSpec="center" w:tblpY="-1162"/>
        <w:tblW w:w="10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50"/>
      </w:tblGrid>
      <w:tr w:rsidR="001C5778" w:rsidRPr="001C5778" w:rsidTr="001C5778">
        <w:trPr>
          <w:trHeight w:val="525"/>
        </w:trPr>
        <w:tc>
          <w:tcPr>
            <w:tcW w:w="10650" w:type="dxa"/>
            <w:shd w:val="clear" w:color="auto" w:fill="auto"/>
            <w:tcMar>
              <w:top w:w="100" w:type="dxa"/>
              <w:left w:w="100" w:type="dxa"/>
              <w:bottom w:w="100" w:type="dxa"/>
              <w:right w:w="100" w:type="dxa"/>
            </w:tcMar>
          </w:tcPr>
          <w:p w:rsidR="001C5778" w:rsidRPr="001C5778" w:rsidRDefault="001C5778" w:rsidP="001C5778">
            <w:r w:rsidRPr="001C5778">
              <w:lastRenderedPageBreak/>
              <w:t>Menu of encouragement Procedures</w:t>
            </w:r>
          </w:p>
        </w:tc>
      </w:tr>
      <w:tr w:rsidR="001C5778" w:rsidRPr="001C5778" w:rsidTr="001C5778">
        <w:trPr>
          <w:trHeight w:val="1725"/>
        </w:trPr>
        <w:tc>
          <w:tcPr>
            <w:tcW w:w="10650" w:type="dxa"/>
            <w:shd w:val="clear" w:color="auto" w:fill="auto"/>
            <w:tcMar>
              <w:top w:w="100" w:type="dxa"/>
              <w:left w:w="100" w:type="dxa"/>
              <w:bottom w:w="100" w:type="dxa"/>
              <w:right w:w="100" w:type="dxa"/>
            </w:tcMar>
          </w:tcPr>
          <w:p w:rsidR="001C5778" w:rsidRPr="001C5778" w:rsidRDefault="001C5778" w:rsidP="001C5778">
            <w:pPr>
              <w:spacing w:after="0"/>
            </w:pPr>
            <w:r w:rsidRPr="001C5778">
              <w:t xml:space="preserve">1. Greet students and use their names whenever possible. </w:t>
            </w:r>
          </w:p>
          <w:p w:rsidR="001C5778" w:rsidRPr="001C5778" w:rsidRDefault="001C5778" w:rsidP="001C5778">
            <w:pPr>
              <w:spacing w:after="0"/>
            </w:pPr>
            <w:r w:rsidRPr="001C5778">
              <w:t xml:space="preserve">2. Engage students in conversation about their interest and yours. </w:t>
            </w:r>
          </w:p>
          <w:p w:rsidR="001C5778" w:rsidRPr="001C5778" w:rsidRDefault="001C5778" w:rsidP="001C5778">
            <w:pPr>
              <w:spacing w:after="0"/>
            </w:pPr>
            <w:r w:rsidRPr="001C5778">
              <w:t xml:space="preserve">3. Establish eye contact and smile at the students. </w:t>
            </w:r>
          </w:p>
          <w:p w:rsidR="001C5778" w:rsidRPr="001C5778" w:rsidRDefault="001C5778" w:rsidP="001C5778">
            <w:pPr>
              <w:spacing w:after="0"/>
            </w:pPr>
            <w:r w:rsidRPr="001C5778">
              <w:t xml:space="preserve">4. Use gestures, such as a thumbs up. </w:t>
            </w:r>
          </w:p>
          <w:p w:rsidR="001C5778" w:rsidRPr="001C5778" w:rsidRDefault="001C5778" w:rsidP="001C5778">
            <w:pPr>
              <w:spacing w:after="0"/>
            </w:pPr>
            <w:bookmarkStart w:id="0" w:name="_GoBack"/>
            <w:bookmarkEnd w:id="0"/>
          </w:p>
        </w:tc>
      </w:tr>
    </w:tbl>
    <w:p w:rsidR="001C5778" w:rsidRPr="001C5778" w:rsidRDefault="001C5778" w:rsidP="001C5778"/>
    <w:tbl>
      <w:tblPr>
        <w:tblpPr w:leftFromText="180" w:rightFromText="180" w:vertAnchor="text" w:horzAnchor="margin" w:tblpXSpec="center" w:tblpY="293"/>
        <w:tblW w:w="10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50"/>
      </w:tblGrid>
      <w:tr w:rsidR="001C5778" w:rsidRPr="001C5778" w:rsidTr="001C5778">
        <w:trPr>
          <w:trHeight w:val="525"/>
        </w:trPr>
        <w:tc>
          <w:tcPr>
            <w:tcW w:w="10650" w:type="dxa"/>
            <w:shd w:val="clear" w:color="auto" w:fill="auto"/>
            <w:tcMar>
              <w:top w:w="100" w:type="dxa"/>
              <w:left w:w="100" w:type="dxa"/>
              <w:bottom w:w="100" w:type="dxa"/>
              <w:right w:w="100" w:type="dxa"/>
            </w:tcMar>
          </w:tcPr>
          <w:p w:rsidR="001C5778" w:rsidRPr="001C5778" w:rsidRDefault="001C5778" w:rsidP="001C5778">
            <w:r w:rsidRPr="001C5778">
              <w:t>Hierarchy of Consequences</w:t>
            </w:r>
          </w:p>
        </w:tc>
      </w:tr>
      <w:tr w:rsidR="001C5778" w:rsidRPr="001C5778" w:rsidTr="001C5778">
        <w:trPr>
          <w:trHeight w:val="2025"/>
        </w:trPr>
        <w:tc>
          <w:tcPr>
            <w:tcW w:w="10650" w:type="dxa"/>
            <w:shd w:val="clear" w:color="auto" w:fill="auto"/>
            <w:tcMar>
              <w:top w:w="100" w:type="dxa"/>
              <w:left w:w="100" w:type="dxa"/>
              <w:bottom w:w="100" w:type="dxa"/>
              <w:right w:w="100" w:type="dxa"/>
            </w:tcMar>
          </w:tcPr>
          <w:p w:rsidR="001C5778" w:rsidRPr="001C5778" w:rsidRDefault="001C5778" w:rsidP="001C5778">
            <w:pPr>
              <w:spacing w:after="0"/>
            </w:pPr>
            <w:r w:rsidRPr="001C5778">
              <w:t xml:space="preserve">1. Verbal reminder </w:t>
            </w:r>
          </w:p>
          <w:p w:rsidR="001C5778" w:rsidRPr="001C5778" w:rsidRDefault="001C5778" w:rsidP="001C5778">
            <w:pPr>
              <w:spacing w:after="0"/>
            </w:pPr>
            <w:r w:rsidRPr="001C5778">
              <w:t xml:space="preserve">2. Verbal reprimand </w:t>
            </w:r>
          </w:p>
          <w:p w:rsidR="001C5778" w:rsidRPr="001C5778" w:rsidRDefault="001C5778" w:rsidP="001C5778">
            <w:pPr>
              <w:spacing w:after="0"/>
            </w:pPr>
            <w:r w:rsidRPr="001C5778">
              <w:t xml:space="preserve">3. Positive practice, such as instructing the student to go back and walk appropriately 4. Brief delay of student (have brief private conversation with student regarding behavior) 5. Detention and loss of privileges </w:t>
            </w:r>
          </w:p>
          <w:p w:rsidR="001C5778" w:rsidRPr="001C5778" w:rsidRDefault="001C5778" w:rsidP="001C5778">
            <w:pPr>
              <w:spacing w:after="0"/>
            </w:pPr>
            <w:r w:rsidRPr="001C5778">
              <w:t>6. Use of office referrals only for insubordination or for dangerous or illegal situations</w:t>
            </w:r>
          </w:p>
        </w:tc>
      </w:tr>
    </w:tbl>
    <w:p w:rsidR="001C5778" w:rsidRPr="001C5778" w:rsidRDefault="001C5778" w:rsidP="001C5778"/>
    <w:p w:rsidR="001C5778" w:rsidRPr="001C5778" w:rsidRDefault="001C5778" w:rsidP="001C5778"/>
    <w:tbl>
      <w:tblPr>
        <w:tblpPr w:leftFromText="180" w:rightFromText="180" w:vertAnchor="text" w:horzAnchor="margin" w:tblpXSpec="center" w:tblpY="406"/>
        <w:tblW w:w="10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50"/>
      </w:tblGrid>
      <w:tr w:rsidR="001C5778" w:rsidRPr="001C5778" w:rsidTr="001C5778">
        <w:trPr>
          <w:trHeight w:val="525"/>
        </w:trPr>
        <w:tc>
          <w:tcPr>
            <w:tcW w:w="10650" w:type="dxa"/>
            <w:shd w:val="clear" w:color="auto" w:fill="auto"/>
            <w:tcMar>
              <w:top w:w="100" w:type="dxa"/>
              <w:left w:w="100" w:type="dxa"/>
              <w:bottom w:w="100" w:type="dxa"/>
              <w:right w:w="100" w:type="dxa"/>
            </w:tcMar>
          </w:tcPr>
          <w:p w:rsidR="001C5778" w:rsidRPr="001C5778" w:rsidRDefault="001C5778" w:rsidP="001C5778">
            <w:r w:rsidRPr="001C5778">
              <w:t>TEACHING RESPONSIBILITIES</w:t>
            </w:r>
          </w:p>
        </w:tc>
      </w:tr>
      <w:tr w:rsidR="001C5778" w:rsidRPr="001C5778" w:rsidTr="001C5778">
        <w:trPr>
          <w:trHeight w:val="1725"/>
        </w:trPr>
        <w:tc>
          <w:tcPr>
            <w:tcW w:w="10650" w:type="dxa"/>
            <w:shd w:val="clear" w:color="auto" w:fill="auto"/>
            <w:tcMar>
              <w:top w:w="100" w:type="dxa"/>
              <w:left w:w="100" w:type="dxa"/>
              <w:bottom w:w="100" w:type="dxa"/>
              <w:right w:w="100" w:type="dxa"/>
            </w:tcMar>
          </w:tcPr>
          <w:p w:rsidR="001C5778" w:rsidRPr="001C5778" w:rsidRDefault="001C5778" w:rsidP="001C5778">
            <w:pPr>
              <w:spacing w:after="0"/>
            </w:pPr>
            <w:r w:rsidRPr="001C5778">
              <w:t xml:space="preserve">1. At the beginning of the school year, and after long vacations, classroom teachers will teach the rules and expectations as outlined. </w:t>
            </w:r>
          </w:p>
          <w:p w:rsidR="001C5778" w:rsidRPr="001C5778" w:rsidRDefault="001C5778" w:rsidP="001C5778">
            <w:pPr>
              <w:spacing w:after="0"/>
            </w:pPr>
            <w:r w:rsidRPr="001C5778">
              <w:t xml:space="preserve">2. During the first week of the school year, teachers are encouraged to eat with their classes at least twice to reinforce appropriate behavior. </w:t>
            </w:r>
          </w:p>
          <w:p w:rsidR="001C5778" w:rsidRPr="001C5778" w:rsidRDefault="001C5778" w:rsidP="001C5778">
            <w:pPr>
              <w:spacing w:after="0"/>
            </w:pPr>
            <w:r w:rsidRPr="001C5778">
              <w:t>3. The principal will review lunch rules and expectations with student teachers and new assistants</w:t>
            </w:r>
          </w:p>
        </w:tc>
      </w:tr>
    </w:tbl>
    <w:p w:rsidR="001C5778" w:rsidRPr="001C5778" w:rsidRDefault="001C5778" w:rsidP="001C5778"/>
    <w:p w:rsidR="001C5778" w:rsidRPr="001C5778" w:rsidRDefault="001C5778" w:rsidP="001C5778"/>
    <w:p w:rsidR="001C5778" w:rsidRPr="001C5778" w:rsidRDefault="001C5778" w:rsidP="001C5778"/>
    <w:tbl>
      <w:tblPr>
        <w:tblpPr w:leftFromText="180" w:rightFromText="180" w:vertAnchor="text" w:horzAnchor="margin" w:tblpXSpec="center" w:tblpY="249"/>
        <w:tblW w:w="10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50"/>
      </w:tblGrid>
      <w:tr w:rsidR="001C5778" w:rsidRPr="001C5778" w:rsidTr="001C5778">
        <w:trPr>
          <w:trHeight w:val="525"/>
        </w:trPr>
        <w:tc>
          <w:tcPr>
            <w:tcW w:w="10650" w:type="dxa"/>
            <w:shd w:val="clear" w:color="auto" w:fill="auto"/>
            <w:tcMar>
              <w:top w:w="100" w:type="dxa"/>
              <w:left w:w="100" w:type="dxa"/>
              <w:bottom w:w="100" w:type="dxa"/>
              <w:right w:w="100" w:type="dxa"/>
            </w:tcMar>
          </w:tcPr>
          <w:p w:rsidR="001C5778" w:rsidRPr="001C5778" w:rsidRDefault="001C5778" w:rsidP="001C5778">
            <w:r w:rsidRPr="001C5778">
              <w:t xml:space="preserve">Suggested Strategies </w:t>
            </w:r>
          </w:p>
        </w:tc>
      </w:tr>
      <w:tr w:rsidR="001C5778" w:rsidRPr="001C5778" w:rsidTr="001C5778">
        <w:trPr>
          <w:trHeight w:val="1725"/>
        </w:trPr>
        <w:tc>
          <w:tcPr>
            <w:tcW w:w="10650" w:type="dxa"/>
            <w:shd w:val="clear" w:color="auto" w:fill="auto"/>
            <w:tcMar>
              <w:top w:w="100" w:type="dxa"/>
              <w:left w:w="100" w:type="dxa"/>
              <w:bottom w:w="100" w:type="dxa"/>
              <w:right w:w="100" w:type="dxa"/>
            </w:tcMar>
          </w:tcPr>
          <w:p w:rsidR="001C5778" w:rsidRPr="001C5778" w:rsidRDefault="001C5778" w:rsidP="001C5778">
            <w:pPr>
              <w:numPr>
                <w:ilvl w:val="0"/>
                <w:numId w:val="1"/>
              </w:numPr>
              <w:spacing w:after="0"/>
            </w:pPr>
            <w:r w:rsidRPr="001C5778">
              <w:t>Allowing time to line up</w:t>
            </w:r>
          </w:p>
          <w:p w:rsidR="001C5778" w:rsidRPr="001C5778" w:rsidRDefault="001C5778" w:rsidP="001C5778">
            <w:pPr>
              <w:numPr>
                <w:ilvl w:val="0"/>
                <w:numId w:val="1"/>
              </w:numPr>
              <w:spacing w:after="0"/>
            </w:pPr>
            <w:r w:rsidRPr="001C5778">
              <w:t>ensuring students are calm and quiet before the line begins to move</w:t>
            </w:r>
          </w:p>
          <w:p w:rsidR="001C5778" w:rsidRPr="001C5778" w:rsidRDefault="001C5778" w:rsidP="001C5778">
            <w:pPr>
              <w:numPr>
                <w:ilvl w:val="0"/>
                <w:numId w:val="1"/>
              </w:numPr>
              <w:spacing w:after="0"/>
            </w:pPr>
            <w:r w:rsidRPr="001C5778">
              <w:t>call students to line up individually or in small groups</w:t>
            </w:r>
          </w:p>
          <w:p w:rsidR="001C5778" w:rsidRPr="001C5778" w:rsidRDefault="001C5778" w:rsidP="001C5778">
            <w:pPr>
              <w:numPr>
                <w:ilvl w:val="0"/>
                <w:numId w:val="1"/>
              </w:numPr>
              <w:spacing w:after="0"/>
            </w:pPr>
            <w:r w:rsidRPr="001C5778">
              <w:t>model appropriate behavior</w:t>
            </w:r>
          </w:p>
          <w:p w:rsidR="001C5778" w:rsidRPr="001C5778" w:rsidRDefault="001C5778" w:rsidP="001C5778">
            <w:pPr>
              <w:numPr>
                <w:ilvl w:val="0"/>
                <w:numId w:val="1"/>
              </w:numPr>
              <w:spacing w:after="0"/>
            </w:pPr>
            <w:r w:rsidRPr="001C5778">
              <w:t>Gentle reminders that include the school wide expectations</w:t>
            </w:r>
          </w:p>
          <w:p w:rsidR="001C5778" w:rsidRPr="001C5778" w:rsidRDefault="001C5778" w:rsidP="001C5778">
            <w:pPr>
              <w:numPr>
                <w:ilvl w:val="0"/>
                <w:numId w:val="1"/>
              </w:numPr>
              <w:spacing w:after="0"/>
            </w:pPr>
            <w:r w:rsidRPr="001C5778">
              <w:t> con</w:t>
            </w:r>
            <w:r>
              <w:t>sequences for repeated offender</w:t>
            </w:r>
          </w:p>
        </w:tc>
      </w:tr>
    </w:tbl>
    <w:p w:rsidR="001C5778" w:rsidRDefault="001C5778" w:rsidP="001C5778">
      <w:pPr>
        <w:widowControl w:val="0"/>
        <w:pBdr>
          <w:top w:val="nil"/>
          <w:left w:val="nil"/>
          <w:bottom w:val="nil"/>
          <w:right w:val="nil"/>
          <w:between w:val="nil"/>
        </w:pBdr>
        <w:spacing w:line="240" w:lineRule="auto"/>
        <w:ind w:left="500"/>
        <w:rPr>
          <w:rFonts w:ascii="Century Gothic" w:eastAsia="Century Gothic" w:hAnsi="Century Gothic" w:cs="Century Gothic"/>
          <w:b/>
          <w:color w:val="000000"/>
          <w:sz w:val="19"/>
          <w:szCs w:val="19"/>
        </w:rPr>
      </w:pPr>
      <w:r>
        <w:rPr>
          <w:rFonts w:ascii="Century Gothic" w:eastAsia="Century Gothic" w:hAnsi="Century Gothic" w:cs="Century Gothic"/>
          <w:b/>
          <w:color w:val="000000"/>
          <w:sz w:val="27"/>
          <w:szCs w:val="27"/>
        </w:rPr>
        <w:lastRenderedPageBreak/>
        <w:t>D</w:t>
      </w:r>
      <w:r>
        <w:rPr>
          <w:rFonts w:ascii="Century Gothic" w:eastAsia="Century Gothic" w:hAnsi="Century Gothic" w:cs="Century Gothic"/>
          <w:b/>
          <w:color w:val="000000"/>
          <w:sz w:val="19"/>
          <w:szCs w:val="19"/>
        </w:rPr>
        <w:t xml:space="preserve">ISMISSAL </w:t>
      </w:r>
      <w:r>
        <w:rPr>
          <w:rFonts w:ascii="Century Gothic" w:eastAsia="Century Gothic" w:hAnsi="Century Gothic" w:cs="Century Gothic"/>
          <w:b/>
          <w:color w:val="000000"/>
          <w:sz w:val="27"/>
          <w:szCs w:val="27"/>
        </w:rPr>
        <w:t>S</w:t>
      </w:r>
      <w:r>
        <w:rPr>
          <w:rFonts w:ascii="Century Gothic" w:eastAsia="Century Gothic" w:hAnsi="Century Gothic" w:cs="Century Gothic"/>
          <w:b/>
          <w:color w:val="000000"/>
          <w:sz w:val="19"/>
          <w:szCs w:val="19"/>
        </w:rPr>
        <w:t xml:space="preserve">UPERVISORY STAFF ASSIGNMENTS </w:t>
      </w:r>
    </w:p>
    <w:p w:rsidR="001C5778" w:rsidRDefault="001C5778" w:rsidP="001C5778">
      <w:pPr>
        <w:widowControl w:val="0"/>
        <w:pBdr>
          <w:top w:val="nil"/>
          <w:left w:val="nil"/>
          <w:bottom w:val="nil"/>
          <w:right w:val="nil"/>
          <w:between w:val="nil"/>
        </w:pBdr>
        <w:spacing w:before="33" w:line="240" w:lineRule="auto"/>
        <w:ind w:left="499"/>
        <w:rPr>
          <w:rFonts w:ascii="Century Gothic" w:eastAsia="Century Gothic" w:hAnsi="Century Gothic" w:cs="Century Gothic"/>
          <w:b/>
          <w:color w:val="000000"/>
          <w:sz w:val="19"/>
          <w:szCs w:val="19"/>
        </w:rPr>
      </w:pPr>
      <w:r>
        <w:rPr>
          <w:rFonts w:ascii="Century Gothic" w:eastAsia="Century Gothic" w:hAnsi="Century Gothic" w:cs="Century Gothic"/>
          <w:b/>
          <w:color w:val="000000"/>
          <w:sz w:val="27"/>
          <w:szCs w:val="27"/>
        </w:rPr>
        <w:t>H</w:t>
      </w:r>
      <w:r>
        <w:rPr>
          <w:rFonts w:ascii="Century Gothic" w:eastAsia="Century Gothic" w:hAnsi="Century Gothic" w:cs="Century Gothic"/>
          <w:b/>
          <w:color w:val="000000"/>
          <w:sz w:val="19"/>
          <w:szCs w:val="19"/>
        </w:rPr>
        <w:t>ALLWAY</w:t>
      </w:r>
      <w:r>
        <w:rPr>
          <w:rFonts w:ascii="Century Gothic" w:eastAsia="Century Gothic" w:hAnsi="Century Gothic" w:cs="Century Gothic"/>
          <w:b/>
          <w:color w:val="000000"/>
          <w:sz w:val="27"/>
          <w:szCs w:val="27"/>
        </w:rPr>
        <w:t xml:space="preserve">: 2-1 </w:t>
      </w:r>
      <w:r>
        <w:rPr>
          <w:rFonts w:ascii="Century Gothic" w:eastAsia="Century Gothic" w:hAnsi="Century Gothic" w:cs="Century Gothic"/>
          <w:b/>
          <w:color w:val="000000"/>
          <w:sz w:val="19"/>
          <w:szCs w:val="19"/>
        </w:rPr>
        <w:t xml:space="preserve">STAFF AT EACH END </w:t>
      </w:r>
    </w:p>
    <w:p w:rsidR="001C5778" w:rsidRDefault="001C5778" w:rsidP="001C5778">
      <w:pPr>
        <w:widowControl w:val="0"/>
        <w:pBdr>
          <w:top w:val="nil"/>
          <w:left w:val="nil"/>
          <w:bottom w:val="nil"/>
          <w:right w:val="nil"/>
          <w:between w:val="nil"/>
        </w:pBdr>
        <w:spacing w:before="33" w:line="240" w:lineRule="auto"/>
        <w:ind w:left="482"/>
        <w:rPr>
          <w:rFonts w:ascii="Century Gothic" w:eastAsia="Century Gothic" w:hAnsi="Century Gothic" w:cs="Century Gothic"/>
          <w:b/>
          <w:color w:val="000000"/>
          <w:sz w:val="19"/>
          <w:szCs w:val="19"/>
        </w:rPr>
      </w:pPr>
      <w:r>
        <w:rPr>
          <w:rFonts w:ascii="Century Gothic" w:eastAsia="Century Gothic" w:hAnsi="Century Gothic" w:cs="Century Gothic"/>
          <w:b/>
          <w:color w:val="000000"/>
          <w:sz w:val="27"/>
          <w:szCs w:val="27"/>
        </w:rPr>
        <w:t>S</w:t>
      </w:r>
      <w:r>
        <w:rPr>
          <w:rFonts w:ascii="Century Gothic" w:eastAsia="Century Gothic" w:hAnsi="Century Gothic" w:cs="Century Gothic"/>
          <w:b/>
          <w:color w:val="000000"/>
          <w:sz w:val="19"/>
          <w:szCs w:val="19"/>
        </w:rPr>
        <w:t>TAIRS PLATFORM</w:t>
      </w:r>
      <w:r>
        <w:rPr>
          <w:rFonts w:ascii="Century Gothic" w:eastAsia="Century Gothic" w:hAnsi="Century Gothic" w:cs="Century Gothic"/>
          <w:b/>
          <w:color w:val="000000"/>
          <w:sz w:val="27"/>
          <w:szCs w:val="27"/>
        </w:rPr>
        <w:t xml:space="preserve">: 1 </w:t>
      </w:r>
      <w:r>
        <w:rPr>
          <w:rFonts w:ascii="Century Gothic" w:eastAsia="Century Gothic" w:hAnsi="Century Gothic" w:cs="Century Gothic"/>
          <w:b/>
          <w:color w:val="000000"/>
          <w:sz w:val="19"/>
          <w:szCs w:val="19"/>
        </w:rPr>
        <w:t xml:space="preserve">STAFF </w:t>
      </w:r>
    </w:p>
    <w:p w:rsidR="001C5778" w:rsidRDefault="001C5778" w:rsidP="001C5778">
      <w:pPr>
        <w:widowControl w:val="0"/>
        <w:pBdr>
          <w:top w:val="nil"/>
          <w:left w:val="nil"/>
          <w:bottom w:val="nil"/>
          <w:right w:val="nil"/>
          <w:between w:val="nil"/>
        </w:pBdr>
        <w:spacing w:before="33" w:line="240" w:lineRule="auto"/>
        <w:ind w:left="499"/>
        <w:rPr>
          <w:rFonts w:ascii="Century Gothic" w:eastAsia="Century Gothic" w:hAnsi="Century Gothic" w:cs="Century Gothic"/>
          <w:b/>
          <w:color w:val="000000"/>
          <w:sz w:val="19"/>
          <w:szCs w:val="19"/>
        </w:rPr>
      </w:pPr>
      <w:r>
        <w:rPr>
          <w:rFonts w:ascii="Century Gothic" w:eastAsia="Century Gothic" w:hAnsi="Century Gothic" w:cs="Century Gothic"/>
          <w:b/>
          <w:color w:val="000000"/>
          <w:sz w:val="27"/>
          <w:szCs w:val="27"/>
        </w:rPr>
        <w:t>B</w:t>
      </w:r>
      <w:r>
        <w:rPr>
          <w:rFonts w:ascii="Century Gothic" w:eastAsia="Century Gothic" w:hAnsi="Century Gothic" w:cs="Century Gothic"/>
          <w:b/>
          <w:color w:val="000000"/>
          <w:sz w:val="19"/>
          <w:szCs w:val="19"/>
        </w:rPr>
        <w:t>OTTOM OF THE STAIRS</w:t>
      </w:r>
      <w:r>
        <w:rPr>
          <w:rFonts w:ascii="Century Gothic" w:eastAsia="Century Gothic" w:hAnsi="Century Gothic" w:cs="Century Gothic"/>
          <w:b/>
          <w:color w:val="000000"/>
          <w:sz w:val="27"/>
          <w:szCs w:val="27"/>
        </w:rPr>
        <w:t xml:space="preserve">: 1 </w:t>
      </w:r>
      <w:r>
        <w:rPr>
          <w:rFonts w:ascii="Century Gothic" w:eastAsia="Century Gothic" w:hAnsi="Century Gothic" w:cs="Century Gothic"/>
          <w:b/>
          <w:color w:val="000000"/>
          <w:sz w:val="19"/>
          <w:szCs w:val="19"/>
        </w:rPr>
        <w:t xml:space="preserve">STAFF </w:t>
      </w:r>
      <w:r>
        <w:rPr>
          <w:rFonts w:ascii="Century Gothic" w:eastAsia="Century Gothic" w:hAnsi="Century Gothic" w:cs="Century Gothic"/>
          <w:b/>
          <w:color w:val="000000"/>
          <w:sz w:val="27"/>
          <w:szCs w:val="27"/>
        </w:rPr>
        <w:t>O</w:t>
      </w:r>
      <w:r>
        <w:rPr>
          <w:rFonts w:ascii="Century Gothic" w:eastAsia="Century Gothic" w:hAnsi="Century Gothic" w:cs="Century Gothic"/>
          <w:b/>
          <w:color w:val="000000"/>
          <w:sz w:val="19"/>
          <w:szCs w:val="19"/>
        </w:rPr>
        <w:t>UTSIDE DOORS</w:t>
      </w:r>
      <w:r>
        <w:rPr>
          <w:rFonts w:ascii="Century Gothic" w:eastAsia="Century Gothic" w:hAnsi="Century Gothic" w:cs="Century Gothic"/>
          <w:b/>
          <w:color w:val="000000"/>
          <w:sz w:val="27"/>
          <w:szCs w:val="27"/>
        </w:rPr>
        <w:t xml:space="preserve">: 2-1 </w:t>
      </w:r>
      <w:r>
        <w:rPr>
          <w:rFonts w:ascii="Century Gothic" w:eastAsia="Century Gothic" w:hAnsi="Century Gothic" w:cs="Century Gothic"/>
          <w:b/>
          <w:color w:val="000000"/>
          <w:sz w:val="19"/>
          <w:szCs w:val="19"/>
        </w:rPr>
        <w:t xml:space="preserve">STAFF </w:t>
      </w:r>
    </w:p>
    <w:tbl>
      <w:tblPr>
        <w:tblW w:w="10635" w:type="dxa"/>
        <w:tblInd w:w="-6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5"/>
      </w:tblGrid>
      <w:tr w:rsidR="001C5778" w:rsidTr="001C5778">
        <w:trPr>
          <w:trHeight w:val="1087"/>
        </w:trPr>
        <w:tc>
          <w:tcPr>
            <w:tcW w:w="10635" w:type="dxa"/>
            <w:shd w:val="clear" w:color="auto" w:fill="auto"/>
            <w:tcMar>
              <w:top w:w="100" w:type="dxa"/>
              <w:left w:w="100" w:type="dxa"/>
              <w:bottom w:w="100" w:type="dxa"/>
              <w:right w:w="100" w:type="dxa"/>
            </w:tcMar>
          </w:tcPr>
          <w:p w:rsidR="001C5778" w:rsidRDefault="001C5778" w:rsidP="004A6926">
            <w:pPr>
              <w:widowControl w:val="0"/>
              <w:pBdr>
                <w:top w:val="nil"/>
                <w:left w:val="nil"/>
                <w:bottom w:val="nil"/>
                <w:right w:val="nil"/>
                <w:between w:val="nil"/>
              </w:pBdr>
              <w:spacing w:line="240" w:lineRule="auto"/>
              <w:ind w:left="106"/>
              <w:rPr>
                <w:rFonts w:ascii="Century Gothic" w:eastAsia="Century Gothic" w:hAnsi="Century Gothic" w:cs="Century Gothic"/>
                <w:b/>
                <w:color w:val="FF0000"/>
                <w:sz w:val="16"/>
                <w:szCs w:val="16"/>
              </w:rPr>
            </w:pPr>
            <w:r>
              <w:rPr>
                <w:rFonts w:ascii="Century Gothic" w:eastAsia="Century Gothic" w:hAnsi="Century Gothic" w:cs="Century Gothic"/>
                <w:b/>
                <w:color w:val="FF0000"/>
                <w:sz w:val="24"/>
                <w:szCs w:val="24"/>
              </w:rPr>
              <w:t>2</w:t>
            </w:r>
            <w:r>
              <w:rPr>
                <w:rFonts w:ascii="Century Gothic" w:eastAsia="Century Gothic" w:hAnsi="Century Gothic" w:cs="Century Gothic"/>
                <w:b/>
                <w:color w:val="FF0000"/>
                <w:sz w:val="16"/>
                <w:szCs w:val="16"/>
              </w:rPr>
              <w:t>ND FLOOR</w:t>
            </w:r>
          </w:p>
        </w:tc>
      </w:tr>
    </w:tbl>
    <w:p w:rsidR="001C5778" w:rsidRDefault="001C5778" w:rsidP="001C5778">
      <w:pPr>
        <w:widowControl w:val="0"/>
        <w:pBdr>
          <w:top w:val="nil"/>
          <w:left w:val="nil"/>
          <w:bottom w:val="nil"/>
          <w:right w:val="nil"/>
          <w:between w:val="nil"/>
        </w:pBdr>
        <w:rPr>
          <w:color w:val="000000"/>
        </w:rPr>
      </w:pPr>
    </w:p>
    <w:p w:rsidR="001C5778" w:rsidRDefault="001C5778" w:rsidP="001C5778">
      <w:pPr>
        <w:widowControl w:val="0"/>
        <w:pBdr>
          <w:top w:val="nil"/>
          <w:left w:val="nil"/>
          <w:bottom w:val="nil"/>
          <w:right w:val="nil"/>
          <w:between w:val="nil"/>
        </w:pBdr>
        <w:rPr>
          <w:color w:val="000000"/>
        </w:rPr>
      </w:pPr>
    </w:p>
    <w:tbl>
      <w:tblPr>
        <w:tblpPr w:leftFromText="180" w:rightFromText="180" w:vertAnchor="text" w:horzAnchor="margin" w:tblpXSpec="center" w:tblpY="2171"/>
        <w:tblW w:w="10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5"/>
      </w:tblGrid>
      <w:tr w:rsidR="001C5778" w:rsidTr="001C5778">
        <w:trPr>
          <w:trHeight w:val="2542"/>
        </w:trPr>
        <w:tc>
          <w:tcPr>
            <w:tcW w:w="10635" w:type="dxa"/>
            <w:shd w:val="clear" w:color="auto" w:fill="auto"/>
            <w:tcMar>
              <w:top w:w="100" w:type="dxa"/>
              <w:left w:w="100" w:type="dxa"/>
              <w:bottom w:w="100" w:type="dxa"/>
              <w:right w:w="100" w:type="dxa"/>
            </w:tcMar>
          </w:tcPr>
          <w:p w:rsidR="001C5778" w:rsidRDefault="001C5778" w:rsidP="001C5778">
            <w:pPr>
              <w:widowControl w:val="0"/>
              <w:pBdr>
                <w:top w:val="nil"/>
                <w:left w:val="nil"/>
                <w:bottom w:val="nil"/>
                <w:right w:val="nil"/>
                <w:between w:val="nil"/>
              </w:pBdr>
              <w:spacing w:line="240" w:lineRule="auto"/>
              <w:jc w:val="center"/>
              <w:rPr>
                <w:rFonts w:ascii="Century Gothic" w:eastAsia="Century Gothic" w:hAnsi="Century Gothic" w:cs="Century Gothic"/>
                <w:b/>
                <w:color w:val="FF0000"/>
                <w:sz w:val="16"/>
                <w:szCs w:val="16"/>
              </w:rPr>
            </w:pPr>
            <w:r>
              <w:rPr>
                <w:rFonts w:ascii="Century Gothic" w:eastAsia="Century Gothic" w:hAnsi="Century Gothic" w:cs="Century Gothic"/>
                <w:b/>
                <w:color w:val="FF0000"/>
                <w:sz w:val="24"/>
                <w:szCs w:val="24"/>
              </w:rPr>
              <w:t>1</w:t>
            </w:r>
            <w:r>
              <w:rPr>
                <w:rFonts w:ascii="Century Gothic" w:eastAsia="Century Gothic" w:hAnsi="Century Gothic" w:cs="Century Gothic"/>
                <w:b/>
                <w:color w:val="FF0000"/>
                <w:sz w:val="16"/>
                <w:szCs w:val="16"/>
              </w:rPr>
              <w:t xml:space="preserve">ST FLOOR </w:t>
            </w:r>
          </w:p>
          <w:p w:rsidR="001C5778" w:rsidRDefault="001C5778" w:rsidP="001C5778">
            <w:pPr>
              <w:widowControl w:val="0"/>
              <w:pBdr>
                <w:top w:val="nil"/>
                <w:left w:val="nil"/>
                <w:bottom w:val="nil"/>
                <w:right w:val="nil"/>
                <w:between w:val="nil"/>
              </w:pBdr>
              <w:spacing w:before="619" w:line="240" w:lineRule="auto"/>
              <w:ind w:left="135"/>
              <w:rPr>
                <w:rFonts w:ascii="Century Gothic" w:eastAsia="Century Gothic" w:hAnsi="Century Gothic" w:cs="Century Gothic"/>
                <w:b/>
                <w:color w:val="FF0000"/>
                <w:sz w:val="16"/>
                <w:szCs w:val="16"/>
              </w:rPr>
            </w:pPr>
            <w:r>
              <w:rPr>
                <w:rFonts w:ascii="Century Gothic" w:eastAsia="Century Gothic" w:hAnsi="Century Gothic" w:cs="Century Gothic"/>
                <w:b/>
                <w:noProof/>
                <w:color w:val="FF0000"/>
                <w:sz w:val="16"/>
                <w:szCs w:val="16"/>
              </w:rPr>
              <w:drawing>
                <wp:inline distT="19050" distB="19050" distL="19050" distR="19050" wp14:anchorId="301CFF63" wp14:editId="637E52BA">
                  <wp:extent cx="895350" cy="866775"/>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895350" cy="866775"/>
                          </a:xfrm>
                          <a:prstGeom prst="rect">
                            <a:avLst/>
                          </a:prstGeom>
                          <a:ln/>
                        </pic:spPr>
                      </pic:pic>
                    </a:graphicData>
                  </a:graphic>
                </wp:inline>
              </w:drawing>
            </w:r>
            <w:r>
              <w:rPr>
                <w:rFonts w:ascii="Century Gothic" w:eastAsia="Century Gothic" w:hAnsi="Century Gothic" w:cs="Century Gothic"/>
                <w:b/>
                <w:color w:val="FF0000"/>
                <w:sz w:val="16"/>
                <w:szCs w:val="16"/>
              </w:rPr>
              <w:t xml:space="preserve"> </w:t>
            </w:r>
            <w:r>
              <w:rPr>
                <w:rFonts w:ascii="Century Gothic" w:eastAsia="Century Gothic" w:hAnsi="Century Gothic" w:cs="Century Gothic"/>
                <w:b/>
                <w:noProof/>
                <w:color w:val="FF0000"/>
                <w:sz w:val="16"/>
                <w:szCs w:val="16"/>
              </w:rPr>
              <w:drawing>
                <wp:inline distT="19050" distB="19050" distL="19050" distR="19050" wp14:anchorId="00389AA4" wp14:editId="16913CBA">
                  <wp:extent cx="895350" cy="866775"/>
                  <wp:effectExtent l="0" t="0" r="0" b="0"/>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5"/>
                          <a:srcRect/>
                          <a:stretch>
                            <a:fillRect/>
                          </a:stretch>
                        </pic:blipFill>
                        <pic:spPr>
                          <a:xfrm>
                            <a:off x="0" y="0"/>
                            <a:ext cx="895350" cy="866775"/>
                          </a:xfrm>
                          <a:prstGeom prst="rect">
                            <a:avLst/>
                          </a:prstGeom>
                          <a:ln/>
                        </pic:spPr>
                      </pic:pic>
                    </a:graphicData>
                  </a:graphic>
                </wp:inline>
              </w:drawing>
            </w:r>
          </w:p>
        </w:tc>
      </w:tr>
    </w:tbl>
    <w:p w:rsidR="001C5778" w:rsidRDefault="001C5778" w:rsidP="001C5778">
      <w:pPr>
        <w:widowControl w:val="0"/>
        <w:pBdr>
          <w:top w:val="nil"/>
          <w:left w:val="nil"/>
          <w:bottom w:val="nil"/>
          <w:right w:val="nil"/>
          <w:between w:val="nil"/>
        </w:pBdr>
        <w:spacing w:line="240" w:lineRule="auto"/>
        <w:ind w:left="510"/>
        <w:rPr>
          <w:color w:val="000000"/>
        </w:rPr>
      </w:pPr>
      <w:r>
        <w:rPr>
          <w:noProof/>
          <w:color w:val="000000"/>
        </w:rPr>
        <w:drawing>
          <wp:inline distT="19050" distB="19050" distL="19050" distR="19050" wp14:anchorId="3C1ACD69" wp14:editId="6B46F654">
            <wp:extent cx="1981200" cy="1362075"/>
            <wp:effectExtent l="0" t="0" r="0" b="0"/>
            <wp:docPr id="1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6"/>
                    <a:srcRect/>
                    <a:stretch>
                      <a:fillRect/>
                    </a:stretch>
                  </pic:blipFill>
                  <pic:spPr>
                    <a:xfrm>
                      <a:off x="0" y="0"/>
                      <a:ext cx="1981200" cy="1362075"/>
                    </a:xfrm>
                    <a:prstGeom prst="rect">
                      <a:avLst/>
                    </a:prstGeom>
                    <a:ln/>
                  </pic:spPr>
                </pic:pic>
              </a:graphicData>
            </a:graphic>
          </wp:inline>
        </w:drawing>
      </w:r>
      <w:r>
        <w:rPr>
          <w:noProof/>
          <w:color w:val="000000"/>
        </w:rPr>
        <w:drawing>
          <wp:inline distT="19050" distB="19050" distL="19050" distR="19050" wp14:anchorId="1C64F5C5" wp14:editId="683546C7">
            <wp:extent cx="1866900" cy="1362075"/>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866900" cy="1362075"/>
                    </a:xfrm>
                    <a:prstGeom prst="rect">
                      <a:avLst/>
                    </a:prstGeom>
                    <a:ln/>
                  </pic:spPr>
                </pic:pic>
              </a:graphicData>
            </a:graphic>
          </wp:inline>
        </w:drawing>
      </w:r>
    </w:p>
    <w:p w:rsidR="001C5778" w:rsidRPr="001C5778" w:rsidRDefault="001C5778" w:rsidP="001C5778"/>
    <w:p w:rsidR="001C5778" w:rsidRPr="001C5778" w:rsidRDefault="001C5778" w:rsidP="001C5778"/>
    <w:p w:rsidR="001C5778" w:rsidRPr="001C5778" w:rsidRDefault="001C5778" w:rsidP="001C5778"/>
    <w:p w:rsidR="001C5778" w:rsidRPr="001C5778" w:rsidRDefault="001C5778" w:rsidP="001C5778"/>
    <w:p w:rsidR="001C5778" w:rsidRPr="001C5778" w:rsidRDefault="001C5778" w:rsidP="001C5778"/>
    <w:p w:rsidR="001C5778" w:rsidRPr="001C5778" w:rsidRDefault="001C5778" w:rsidP="001C5778"/>
    <w:p w:rsidR="001C5778" w:rsidRPr="001C5778" w:rsidRDefault="001C5778" w:rsidP="001C5778"/>
    <w:p w:rsidR="001C5778" w:rsidRPr="001C5778" w:rsidRDefault="001C5778" w:rsidP="001C5778"/>
    <w:sectPr w:rsidR="001C5778" w:rsidRPr="001C57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746E8"/>
    <w:multiLevelType w:val="multilevel"/>
    <w:tmpl w:val="C596B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78"/>
    <w:rsid w:val="001C5778"/>
    <w:rsid w:val="005D3779"/>
    <w:rsid w:val="00663578"/>
    <w:rsid w:val="006857A4"/>
    <w:rsid w:val="00880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12A37"/>
  <w15:chartTrackingRefBased/>
  <w15:docId w15:val="{8C7A2EDE-51E9-4BAD-822C-3328699B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Ibarra-Pantoja</dc:creator>
  <cp:keywords/>
  <dc:description/>
  <cp:lastModifiedBy>Angelica Ibarra-Pantoja</cp:lastModifiedBy>
  <cp:revision>2</cp:revision>
  <dcterms:created xsi:type="dcterms:W3CDTF">2022-04-27T21:58:00Z</dcterms:created>
  <dcterms:modified xsi:type="dcterms:W3CDTF">2022-07-15T21:51:00Z</dcterms:modified>
</cp:coreProperties>
</file>